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4"/>
        <w:ind w:left="-284" w:firstLine="284"/>
        <w:jc w:val="center"/>
        <w:spacing w:before="0"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III. ТЕХНИЧЕСКАЯ ЧАСТЬ</w:t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pStyle w:val="624"/>
        <w:ind w:left="-284" w:firstLine="284"/>
        <w:jc w:val="center"/>
        <w:spacing w:before="0"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ОПИСАНИЕ ОБЪЕКТА ЗАКУПКИ</w:t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pStyle w:val="624"/>
        <w:ind w:left="-284" w:firstLine="284"/>
        <w:jc w:val="center"/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br/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afafa"/>
        </w:rPr>
        <w:t xml:space="preserve">Оказание услуг по диагностике оргтехники и компьютерного оборудования с выдачей акта технического заключения о возможности дальнейшей эксплуатации или необходимости списания.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eastAsia="Times New Roman" w:cs="Times New Roman"/>
          <w:b/>
        </w:rPr>
        <w:t xml:space="preserve">1</w:t>
      </w:r>
      <w:r>
        <w:rPr>
          <w:rFonts w:ascii="Times New Roman" w:hAnsi="Times New Roman" w:eastAsia="Times New Roman" w:cs="Times New Roman"/>
          <w:b/>
          <w:iCs/>
          <w:lang w:bidi="ru-RU"/>
        </w:rPr>
        <w:t xml:space="preserve">. Общие положения.</w:t>
      </w:r>
      <w:r>
        <w:rPr>
          <w:rFonts w:ascii="Times New Roman" w:hAnsi="Times New Roman" w:cs="Times New Roman"/>
          <w:b/>
          <w:iCs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eastAsia="Times New Roman" w:cs="Times New Roman"/>
          <w:lang w:bidi="ru-RU"/>
        </w:rPr>
        <w:t xml:space="preserve">1.1. Предмет технического задания: оказание услуг по диагностике оргтехники и компьютерного оборудования с выдачей акта технического заключения о возможности дальнейшей эксплуатации или необходимости списания.</w:t>
      </w:r>
      <w:r>
        <w:rPr>
          <w:rFonts w:ascii="Times New Roman" w:hAnsi="Times New Roman" w:cs="Times New Roman"/>
          <w14:ligatures w14:val="none"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bidi="ru-RU"/>
        </w:rPr>
        <w:t xml:space="preserve">1.2. Целью данной закупки является: диагностика имущества.</w:t>
      </w:r>
      <w:r>
        <w:rPr>
          <w:rFonts w:ascii="Times New Roman" w:hAnsi="Times New Roman" w:cs="Times New Roman"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bidi="ru-RU"/>
        </w:rPr>
      </w:r>
      <w:r>
        <w:rPr>
          <w:rFonts w:ascii="Times New Roman" w:hAnsi="Times New Roman" w:cs="Times New Roman"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eastAsia="Times New Roman" w:cs="Times New Roman"/>
          <w:b/>
          <w:bCs/>
          <w:lang w:bidi="ru-RU"/>
        </w:rPr>
        <w:t xml:space="preserve">2. </w:t>
      </w:r>
      <w:r>
        <w:rPr>
          <w:rFonts w:ascii="Times New Roman" w:hAnsi="Times New Roman" w:eastAsia="Times New Roman" w:cs="Times New Roman"/>
          <w:b/>
          <w:bCs/>
          <w:iCs/>
          <w:lang w:bidi="ru-RU"/>
        </w:rPr>
        <w:t xml:space="preserve">Требования к количественным характеристикам (объему) услуг</w:t>
      </w:r>
      <w:r>
        <w:rPr>
          <w:rFonts w:ascii="Times New Roman" w:hAnsi="Times New Roman" w:cs="Times New Roman"/>
          <w:b/>
          <w:bCs/>
          <w:iCs/>
        </w:rPr>
      </w:r>
    </w:p>
    <w:p>
      <w:pPr>
        <w:pStyle w:val="690"/>
        <w:ind w:left="-284" w:firstLine="56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Объём услуг установлен исходя из количества оборудования, подлежащего диагностике. Перечень </w:t>
      </w:r>
      <w:r>
        <w:rPr>
          <w:rFonts w:ascii="Times New Roman" w:hAnsi="Times New Roman" w:eastAsia="Times New Roman" w:cs="Times New Roman"/>
          <w:lang w:bidi="ru-RU"/>
        </w:rPr>
        <w:t xml:space="preserve">оргтехники и компьютерного оборудования</w:t>
      </w:r>
      <w:r>
        <w:rPr>
          <w:rFonts w:ascii="Times New Roman" w:hAnsi="Times New Roman" w:eastAsia="Times New Roman" w:cs="Times New Roman"/>
        </w:rPr>
        <w:t xml:space="preserve">, подлежаще</w:t>
      </w:r>
      <w:r>
        <w:rPr>
          <w:rFonts w:ascii="Times New Roman" w:hAnsi="Times New Roman" w:eastAsia="Times New Roman" w:cs="Times New Roman"/>
        </w:rPr>
        <w:t xml:space="preserve">го</w:t>
      </w:r>
      <w:r>
        <w:rPr>
          <w:rFonts w:ascii="Times New Roman" w:hAnsi="Times New Roman" w:eastAsia="Times New Roman" w:cs="Times New Roman"/>
        </w:rPr>
        <w:t xml:space="preserve"> диагностике, приведен в Таблице №1:</w:t>
      </w:r>
      <w:r>
        <w:rPr>
          <w:rFonts w:ascii="Times New Roman" w:hAnsi="Times New Roman" w:cs="Times New Roman"/>
          <w:bCs/>
        </w:rPr>
      </w:r>
    </w:p>
    <w:p>
      <w:pPr>
        <w:pStyle w:val="690"/>
        <w:ind w:left="-284" w:firstLine="56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Таблица № 1</w:t>
      </w:r>
      <w:r>
        <w:rPr>
          <w:rFonts w:ascii="Times New Roman" w:hAnsi="Times New Roman" w:cs="Times New Roman"/>
          <w:b/>
          <w:bCs/>
        </w:rPr>
      </w:r>
    </w:p>
    <w:tbl>
      <w:tblPr>
        <w:tblStyle w:val="821"/>
        <w:tblW w:w="10236" w:type="dxa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4849"/>
        <w:gridCol w:w="1837"/>
        <w:gridCol w:w="1561"/>
        <w:gridCol w:w="1280"/>
      </w:tblGrid>
      <w:tr>
        <w:tblPrEx/>
        <w:trPr/>
        <w:tc>
          <w:tcPr>
            <w:shd w:val="clear" w:color="auto" w:fill="bdd6ee" w:themeFill="accent1" w:themeFillTint="66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W w:w="4849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W w:w="1837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bidi="ar-SA"/>
              </w:rPr>
              <w:t xml:space="preserve">Номер (код) объекта учета (инвентарный или иной)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200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bidi="ar-SA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200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bidi="ar-SA"/>
              </w:rPr>
              <w:t xml:space="preserve">Кол – 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510"/>
        </w:trPr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Ноутбук Acer Swift 3 SF315-52-55UA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1830003433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708"/>
        </w:trPr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Ноутбук HP Envy x360 15-ag001ur 15.6"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1830003070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Ноутбук Lenovo ThinkBook 15-IIL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1830003946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Ноутбук Samsung NP550P7C-S03RU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1830001902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0"/>
        </w:trPr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Ноутбук Samsung NP900X9C-A04RU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1830001901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ffffff" w:themeFill="background1"/>
            <w:tcW w:w="709" w:type="dxa"/>
            <w:vAlign w:val="center"/>
            <w:textDirection w:val="lrTb"/>
            <w:noWrap w:val="false"/>
          </w:tcPr>
          <w:p>
            <w:pPr>
              <w:pStyle w:val="624"/>
              <w:numPr>
                <w:ilvl w:val="0"/>
                <w:numId w:val="2"/>
              </w:numPr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ffffff" w:themeFill="background1"/>
            <w:tcW w:w="4849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МФУ HP LaserJet Pro M1214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7" w:type="dxa"/>
            <w:vAlign w:val="center"/>
            <w:textDirection w:val="lrTb"/>
            <w:noWrap w:val="false"/>
          </w:tcPr>
          <w:p>
            <w:pPr>
              <w:pStyle w:val="692"/>
              <w:ind w:left="0" w:right="0" w:firstLine="0"/>
              <w:jc w:val="left"/>
              <w:spacing w:before="0" w:after="20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1830000863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76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1,00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gridSpan w:val="3"/>
            <w:shd w:val="clear" w:color="auto" w:fill="auto"/>
            <w:tcW w:w="7395" w:type="dxa"/>
            <w:vAlign w:val="center"/>
            <w:textDirection w:val="lrTb"/>
            <w:noWrap w:val="false"/>
          </w:tcPr>
          <w:p>
            <w:pPr>
              <w:pStyle w:val="624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ru-RU" w:bidi="ar-SA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561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bidi="ar-SA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80" w:type="dxa"/>
            <w:vAlign w:val="center"/>
            <w:textDirection w:val="lrTb"/>
            <w:noWrap w:val="false"/>
          </w:tcPr>
          <w:p>
            <w:pPr>
              <w:pStyle w:val="62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624"/>
        <w:ind w:firstLine="567"/>
        <w:jc w:val="both"/>
        <w:spacing w:before="0"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624"/>
        <w:ind w:firstLine="567"/>
        <w:jc w:val="both"/>
        <w:spacing w:before="0" w:after="0" w:line="240" w:lineRule="auto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p>
      <w:pPr>
        <w:pStyle w:val="624"/>
        <w:ind w:firstLine="567"/>
        <w:jc w:val="both"/>
        <w:spacing w:before="0" w:after="0" w:line="240" w:lineRule="auto"/>
        <w:rPr>
          <w:rFonts w:ascii="Times New Roman" w:hAnsi="Times New Roman" w:cs="Times New Roman"/>
          <w:b/>
          <w:bCs/>
          <w:iCs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iCs/>
          <w:sz w:val="24"/>
        </w:rPr>
        <w:t xml:space="preserve">Требования к оказанию услуг</w:t>
      </w:r>
      <w:r>
        <w:rPr>
          <w:rFonts w:ascii="Times New Roman" w:hAnsi="Times New Roman" w:cs="Times New Roman"/>
          <w:b/>
          <w:bCs/>
          <w:iCs/>
          <w:sz w:val="24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диагностика компьютерного оборудования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диагностику каждого комплектующего входящего в объект, с выявлением причины неработоспособности, либо годности элемента; 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выдачу заключения в виде акта технического состояния о возможности дальнейшего использования объекта.</w:t>
      </w:r>
      <w:bookmarkStart w:id="0" w:name="_GoBack_Копия_1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0"/>
        <w:ind w:left="-284" w:firstLine="709"/>
        <w:jc w:val="both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eastAsia="Times New Roman" w:cs="Times New Roman"/>
          <w:b/>
          <w:szCs w:val="22"/>
        </w:rPr>
        <w:t xml:space="preserve">4. Место, условия и сроки (периоды) оказания услуг</w:t>
      </w:r>
      <w:r>
        <w:rPr>
          <w:rFonts w:ascii="Times New Roman" w:hAnsi="Times New Roman" w:cs="Times New Roman"/>
          <w:b/>
          <w:szCs w:val="22"/>
        </w:rPr>
      </w:r>
    </w:p>
    <w:p>
      <w:pPr>
        <w:pStyle w:val="690"/>
        <w:ind w:left="-284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eastAsia="Times New Roman" w:cs="Times New Roman"/>
          <w:b/>
          <w:szCs w:val="22"/>
        </w:rPr>
        <w:t xml:space="preserve">Срок оказания услуг</w:t>
      </w:r>
      <w:r>
        <w:rPr>
          <w:rFonts w:ascii="Times New Roman" w:hAnsi="Times New Roman" w:eastAsia="Times New Roman" w:cs="Times New Roman"/>
          <w:szCs w:val="22"/>
        </w:rPr>
        <w:t xml:space="preserve">: в течение 15 календарных дней с даты заключения контракта</w:t>
      </w:r>
      <w:r>
        <w:rPr>
          <w:rFonts w:ascii="Times New Roman" w:hAnsi="Times New Roman" w:cs="Times New Roman"/>
          <w:szCs w:val="22"/>
        </w:rPr>
      </w:r>
    </w:p>
    <w:p>
      <w:pPr>
        <w:pStyle w:val="690"/>
        <w:ind w:firstLine="426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eastAsia="Times New Roman" w:cs="Times New Roman"/>
          <w:b/>
          <w:bCs/>
          <w:szCs w:val="22"/>
        </w:rPr>
        <w:t xml:space="preserve">5.</w:t>
      </w:r>
      <w:r>
        <w:rPr>
          <w:rFonts w:ascii="Times New Roman" w:hAnsi="Times New Roman" w:eastAsia="Times New Roman" w:cs="Times New Roman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szCs w:val="22"/>
        </w:rPr>
        <w:t xml:space="preserve">Результаты оказания услуг:</w:t>
      </w:r>
      <w:r>
        <w:rPr>
          <w:rFonts w:ascii="Times New Roman" w:hAnsi="Times New Roman" w:eastAsia="Times New Roman" w:cs="Times New Roman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акт технического состояния 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оргтехники и компьютерного оборудования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каждый инвентарный объект.</w:t>
      </w:r>
      <w:r>
        <w:rPr>
          <w:rFonts w:ascii="Times New Roman" w:hAnsi="Times New Roman" w:eastAsia="Times New Roman" w:cs="Times New Roman"/>
          <w:bCs/>
          <w:szCs w:val="22"/>
        </w:rPr>
        <w:t xml:space="preserve"> </w:t>
      </w:r>
      <w:r>
        <w:rPr>
          <w:rFonts w:ascii="Times New Roman" w:hAnsi="Times New Roman" w:cs="Times New Roman"/>
          <w:bCs/>
          <w:szCs w:val="22"/>
        </w:rPr>
      </w:r>
    </w:p>
    <w:p>
      <w:pPr>
        <w:pStyle w:val="624"/>
        <w:ind w:firstLine="426"/>
        <w:jc w:val="both"/>
        <w:spacing w:before="57" w:after="57"/>
        <w:rPr>
          <w:rFonts w:ascii="Times New Roman" w:hAnsi="Times New Roman" w:cs="Times New Roman"/>
          <w:b/>
          <w:bCs/>
          <w:sz w:val="26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2"/>
        </w:rPr>
        <w:t xml:space="preserve">6.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 акте технического состояния бытовой техники и компьютерного оборудования должна присутствовать следующая информация:</w:t>
      </w:r>
      <w:r>
        <w:rPr>
          <w:rFonts w:ascii="Times New Roman" w:hAnsi="Times New Roman" w:cs="Times New Roman"/>
          <w:b/>
          <w:bCs/>
          <w:sz w:val="26"/>
          <w:szCs w:val="22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собственника оборудования;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оборудования;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инвентарный номер оборудования;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принятия оборудования к учету;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причина выдачи акта;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выявленные неисправности;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jc w:val="both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выявленные пригодные к использованию элементы;</w:t>
      </w:r>
      <w:r>
        <w:rPr>
          <w:rFonts w:ascii="Times New Roman" w:hAnsi="Times New Roman" w:eastAsia="Times New Roman" w:cs="Times New Roman"/>
        </w:rPr>
      </w:r>
    </w:p>
    <w:p>
      <w:pPr>
        <w:pStyle w:val="624"/>
        <w:numPr>
          <w:ilvl w:val="0"/>
          <w:numId w:val="1"/>
        </w:numPr>
        <w:contextualSpacing/>
        <w:ind w:left="0" w:right="0" w:firstLine="709"/>
        <w:spacing w:before="0" w:beforeAutospacing="0" w:after="0" w:afterAutospacing="0" w:line="276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 о возможности ремонта оборудования.</w:t>
      </w:r>
      <w:r>
        <w:rPr>
          <w:rFonts w:ascii="Times New Roman" w:hAnsi="Times New Roman" w:eastAsia="Times New Roman" w:cs="Times New Roman"/>
        </w:rPr>
      </w:r>
    </w:p>
    <w:p>
      <w:pPr>
        <w:pStyle w:val="689"/>
        <w:numPr>
          <w:ilvl w:val="0"/>
          <w:numId w:val="0"/>
        </w:numPr>
        <w:contextualSpacing/>
        <w:ind w:left="0" w:right="0" w:firstLine="0"/>
        <w:jc w:val="right"/>
        <w:spacing w:before="0" w:beforeAutospacing="0" w:after="0" w:afterAutospacing="0"/>
        <w:rPr>
          <w:sz w:val="24"/>
        </w:rPr>
      </w:pPr>
      <w:r>
        <w:rPr>
          <w:sz w:val="24"/>
        </w:rPr>
      </w:r>
      <w:r>
        <w:rPr>
          <w:sz w:val="24"/>
        </w:rPr>
      </w:r>
    </w:p>
    <w:sectPr>
      <w:footnotePr/>
      <w:endnotePr/>
      <w:type w:val="nextPage"/>
      <w:pgSz w:w="11906" w:h="16838" w:orient="portrait"/>
      <w:pgMar w:top="851" w:right="850" w:bottom="709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ahoma">
    <w:panose1 w:val="020B0604030504040204"/>
  </w:font>
  <w:font w:name="Droid Sans">
    <w:panose1 w:val="020B0606030804020204"/>
  </w:font>
  <w:font w:name="Open Sans">
    <w:panose1 w:val="020B0606030504020204"/>
  </w:font>
  <w:font w:name="Open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hint="default" w:ascii="OpenSymbol" w:hAnsi="OpenSymbol" w:cs="OpenSymbol"/>
      </w:rPr>
    </w:lvl>
  </w:abstractNum>
  <w:abstractNum w:abstractNumId="1">
    <w:multiLevelType w:val="hybridMultilevel"/>
    <w:lvl w:ilvl="0">
      <w:start w:val="1"/>
      <w:numFmt w:val="decimal"/>
      <w:isLgl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3">
    <w:name w:val="No List"/>
    <w:uiPriority w:val="99"/>
    <w:semiHidden/>
    <w:unhideWhenUsed/>
  </w:style>
  <w:style w:type="paragraph" w:styleId="624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Arial" w:cs="Arial" w:eastAsiaTheme="minorEastAsia"/>
      <w:color w:val="auto"/>
      <w:sz w:val="22"/>
      <w:szCs w:val="22"/>
      <w:lang w:val="ru-RU" w:eastAsia="ru-RU" w:bidi="ar-SA"/>
    </w:rPr>
  </w:style>
  <w:style w:type="paragraph" w:styleId="625">
    <w:name w:val="Heading 1"/>
    <w:basedOn w:val="624"/>
    <w:next w:val="624"/>
    <w:link w:val="6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6">
    <w:name w:val="Heading 2"/>
    <w:basedOn w:val="624"/>
    <w:next w:val="624"/>
    <w:link w:val="6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7">
    <w:name w:val="Heading 3"/>
    <w:basedOn w:val="624"/>
    <w:next w:val="624"/>
    <w:link w:val="6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8">
    <w:name w:val="Heading 4"/>
    <w:basedOn w:val="624"/>
    <w:next w:val="624"/>
    <w:link w:val="6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9">
    <w:name w:val="Heading 5"/>
    <w:basedOn w:val="624"/>
    <w:next w:val="624"/>
    <w:link w:val="6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0">
    <w:name w:val="Heading 6"/>
    <w:basedOn w:val="624"/>
    <w:next w:val="624"/>
    <w:link w:val="6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31">
    <w:name w:val="Heading 7"/>
    <w:basedOn w:val="624"/>
    <w:next w:val="624"/>
    <w:link w:val="6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32">
    <w:name w:val="Heading 8"/>
    <w:basedOn w:val="624"/>
    <w:next w:val="624"/>
    <w:link w:val="6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3">
    <w:name w:val="Heading 9"/>
    <w:basedOn w:val="624"/>
    <w:next w:val="624"/>
    <w:link w:val="6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4">
    <w:name w:val="Heading 1 Char"/>
    <w:basedOn w:val="657"/>
    <w:uiPriority w:val="9"/>
    <w:qFormat/>
    <w:rPr>
      <w:rFonts w:ascii="Arial" w:hAnsi="Arial" w:eastAsia="Arial" w:cs="Arial"/>
      <w:sz w:val="40"/>
      <w:szCs w:val="40"/>
    </w:rPr>
  </w:style>
  <w:style w:type="character" w:styleId="635">
    <w:name w:val="Heading 2 Char"/>
    <w:basedOn w:val="657"/>
    <w:uiPriority w:val="9"/>
    <w:qFormat/>
    <w:rPr>
      <w:rFonts w:ascii="Arial" w:hAnsi="Arial" w:eastAsia="Arial" w:cs="Arial"/>
      <w:sz w:val="34"/>
    </w:rPr>
  </w:style>
  <w:style w:type="character" w:styleId="636">
    <w:name w:val="Heading 3 Char"/>
    <w:basedOn w:val="657"/>
    <w:uiPriority w:val="9"/>
    <w:qFormat/>
    <w:rPr>
      <w:rFonts w:ascii="Arial" w:hAnsi="Arial" w:eastAsia="Arial" w:cs="Arial"/>
      <w:sz w:val="30"/>
      <w:szCs w:val="30"/>
    </w:rPr>
  </w:style>
  <w:style w:type="character" w:styleId="637">
    <w:name w:val="Heading 4 Char"/>
    <w:basedOn w:val="65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8">
    <w:name w:val="Heading 5 Char"/>
    <w:basedOn w:val="65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9">
    <w:name w:val="Heading 6 Char"/>
    <w:basedOn w:val="65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0">
    <w:name w:val="Heading 7 Char"/>
    <w:basedOn w:val="65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1">
    <w:name w:val="Heading 8 Char"/>
    <w:basedOn w:val="65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2">
    <w:name w:val="Heading 9 Char"/>
    <w:basedOn w:val="65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3">
    <w:name w:val="Title Char"/>
    <w:basedOn w:val="657"/>
    <w:uiPriority w:val="10"/>
    <w:qFormat/>
    <w:rPr>
      <w:sz w:val="48"/>
      <w:szCs w:val="48"/>
    </w:rPr>
  </w:style>
  <w:style w:type="character" w:styleId="644">
    <w:name w:val="Subtitle Char"/>
    <w:basedOn w:val="657"/>
    <w:uiPriority w:val="11"/>
    <w:qFormat/>
    <w:rPr>
      <w:sz w:val="24"/>
      <w:szCs w:val="24"/>
    </w:rPr>
  </w:style>
  <w:style w:type="character" w:styleId="645">
    <w:name w:val="Quote Char"/>
    <w:link w:val="670"/>
    <w:uiPriority w:val="29"/>
    <w:qFormat/>
    <w:rPr>
      <w:i/>
    </w:rPr>
  </w:style>
  <w:style w:type="character" w:styleId="646">
    <w:name w:val="Intense Quote Char"/>
    <w:link w:val="671"/>
    <w:uiPriority w:val="30"/>
    <w:qFormat/>
    <w:rPr>
      <w:i/>
    </w:rPr>
  </w:style>
  <w:style w:type="character" w:styleId="647">
    <w:name w:val="Header Char"/>
    <w:basedOn w:val="657"/>
    <w:uiPriority w:val="99"/>
    <w:qFormat/>
  </w:style>
  <w:style w:type="character" w:styleId="648">
    <w:name w:val="Footer Char"/>
    <w:basedOn w:val="657"/>
    <w:uiPriority w:val="99"/>
    <w:qFormat/>
  </w:style>
  <w:style w:type="character" w:styleId="649">
    <w:name w:val="Caption Char"/>
    <w:basedOn w:val="657"/>
    <w:uiPriority w:val="35"/>
    <w:qFormat/>
    <w:rPr>
      <w:b/>
      <w:bCs/>
      <w:color w:val="4f81bd" w:themeColor="accent1"/>
      <w:sz w:val="18"/>
      <w:szCs w:val="18"/>
    </w:rPr>
  </w:style>
  <w:style w:type="character" w:styleId="650">
    <w:name w:val="Hyperlink"/>
    <w:uiPriority w:val="99"/>
    <w:unhideWhenUsed/>
    <w:rPr>
      <w:color w:val="0000ff" w:themeColor="hyperlink"/>
      <w:u w:val="single"/>
    </w:rPr>
  </w:style>
  <w:style w:type="character" w:styleId="651">
    <w:name w:val="Footnote Text Char"/>
    <w:uiPriority w:val="99"/>
    <w:qFormat/>
    <w:rPr>
      <w:sz w:val="18"/>
    </w:rPr>
  </w:style>
  <w:style w:type="character" w:styleId="652">
    <w:name w:val="Символ сноски"/>
    <w:basedOn w:val="657"/>
    <w:uiPriority w:val="99"/>
    <w:unhideWhenUsed/>
    <w:qFormat/>
    <w:rPr>
      <w:vertAlign w:val="superscript"/>
    </w:rPr>
  </w:style>
  <w:style w:type="character" w:styleId="653">
    <w:name w:val="footnote reference"/>
    <w:rPr>
      <w:vertAlign w:val="superscript"/>
    </w:rPr>
  </w:style>
  <w:style w:type="character" w:styleId="654">
    <w:name w:val="Endnote Text Char"/>
    <w:uiPriority w:val="99"/>
    <w:qFormat/>
    <w:rPr>
      <w:sz w:val="20"/>
    </w:rPr>
  </w:style>
  <w:style w:type="character" w:styleId="655">
    <w:name w:val="Символ концевой сноски"/>
    <w:basedOn w:val="657"/>
    <w:uiPriority w:val="99"/>
    <w:semiHidden/>
    <w:unhideWhenUsed/>
    <w:qFormat/>
    <w:rPr>
      <w:vertAlign w:val="superscript"/>
    </w:rPr>
  </w:style>
  <w:style w:type="character" w:styleId="656">
    <w:name w:val="endnote reference"/>
    <w:rPr>
      <w:vertAlign w:val="superscript"/>
    </w:rPr>
  </w:style>
  <w:style w:type="character" w:styleId="657" w:default="1">
    <w:name w:val="Default Paragraph Font"/>
    <w:uiPriority w:val="1"/>
    <w:semiHidden/>
    <w:unhideWhenUsed/>
    <w:qFormat/>
  </w:style>
  <w:style w:type="character" w:styleId="658" w:customStyle="1">
    <w:name w:val="Абзац списка Знак"/>
    <w:link w:val="689"/>
    <w:uiPriority w:val="34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659" w:customStyle="1">
    <w:name w:val="Текст выноски Знак"/>
    <w:basedOn w:val="657"/>
    <w:link w:val="691"/>
    <w:uiPriority w:val="99"/>
    <w:semiHidden/>
    <w:qFormat/>
    <w:rPr>
      <w:rFonts w:ascii="Segoe UI" w:hAnsi="Segoe UI" w:eastAsia="Arial" w:cs="Segoe UI" w:eastAsiaTheme="minorEastAsia"/>
      <w:sz w:val="18"/>
      <w:szCs w:val="18"/>
      <w:lang w:eastAsia="ru-RU"/>
    </w:rPr>
  </w:style>
  <w:style w:type="character" w:styleId="660">
    <w:name w:val="Маркеры"/>
    <w:qFormat/>
    <w:rPr>
      <w:rFonts w:ascii="OpenSymbol" w:hAnsi="OpenSymbol" w:eastAsia="OpenSymbol" w:cs="OpenSymbol"/>
    </w:rPr>
  </w:style>
  <w:style w:type="character" w:styleId="661">
    <w:name w:val="Символ нумерации"/>
    <w:qFormat/>
  </w:style>
  <w:style w:type="paragraph" w:styleId="662">
    <w:name w:val="Заголовок"/>
    <w:basedOn w:val="624"/>
    <w:next w:val="663"/>
    <w:qFormat/>
    <w:pPr>
      <w:keepNext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663">
    <w:name w:val="Body Text"/>
    <w:basedOn w:val="624"/>
    <w:pPr>
      <w:spacing w:before="0" w:after="140" w:line="276" w:lineRule="auto"/>
    </w:pPr>
  </w:style>
  <w:style w:type="paragraph" w:styleId="664">
    <w:name w:val="List"/>
    <w:basedOn w:val="663"/>
    <w:rPr>
      <w:rFonts w:cs="Droid Sans"/>
    </w:rPr>
  </w:style>
  <w:style w:type="paragraph" w:styleId="665">
    <w:name w:val="Caption"/>
    <w:basedOn w:val="624"/>
    <w:next w:val="624"/>
    <w:link w:val="6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6">
    <w:name w:val="Указатель"/>
    <w:basedOn w:val="624"/>
    <w:qFormat/>
    <w:pPr>
      <w:suppressLineNumbers/>
    </w:pPr>
    <w:rPr>
      <w:rFonts w:cs="Droid Sans"/>
    </w:rPr>
  </w:style>
  <w:style w:type="paragraph" w:styleId="667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8">
    <w:name w:val="Title"/>
    <w:basedOn w:val="624"/>
    <w:next w:val="624"/>
    <w:link w:val="64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9">
    <w:name w:val="Subtitle"/>
    <w:basedOn w:val="624"/>
    <w:next w:val="624"/>
    <w:link w:val="644"/>
    <w:uiPriority w:val="11"/>
    <w:qFormat/>
    <w:pPr>
      <w:spacing w:before="200" w:after="200"/>
    </w:pPr>
    <w:rPr>
      <w:sz w:val="24"/>
      <w:szCs w:val="24"/>
    </w:rPr>
  </w:style>
  <w:style w:type="paragraph" w:styleId="670">
    <w:name w:val="Quote"/>
    <w:basedOn w:val="624"/>
    <w:next w:val="624"/>
    <w:link w:val="645"/>
    <w:uiPriority w:val="29"/>
    <w:qFormat/>
    <w:pPr>
      <w:ind w:left="720" w:right="720"/>
    </w:pPr>
    <w:rPr>
      <w:i/>
    </w:rPr>
  </w:style>
  <w:style w:type="paragraph" w:styleId="671">
    <w:name w:val="Intense Quote"/>
    <w:basedOn w:val="624"/>
    <w:next w:val="624"/>
    <w:link w:val="646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2">
    <w:name w:val="Header and Footer"/>
    <w:basedOn w:val="624"/>
    <w:qFormat/>
  </w:style>
  <w:style w:type="paragraph" w:styleId="673">
    <w:name w:val="Header"/>
    <w:basedOn w:val="624"/>
    <w:link w:val="64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4">
    <w:name w:val="Footer"/>
    <w:basedOn w:val="624"/>
    <w:link w:val="64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5">
    <w:name w:val="footnote text"/>
    <w:basedOn w:val="624"/>
    <w:link w:val="651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6">
    <w:name w:val="endnote text"/>
    <w:basedOn w:val="624"/>
    <w:link w:val="654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7">
    <w:name w:val="toc 1"/>
    <w:basedOn w:val="624"/>
    <w:next w:val="624"/>
    <w:uiPriority w:val="39"/>
    <w:unhideWhenUsed/>
    <w:pPr>
      <w:ind w:left="0" w:right="0" w:firstLine="0"/>
      <w:spacing w:before="0" w:after="57"/>
    </w:pPr>
  </w:style>
  <w:style w:type="paragraph" w:styleId="678">
    <w:name w:val="toc 2"/>
    <w:basedOn w:val="624"/>
    <w:next w:val="624"/>
    <w:uiPriority w:val="39"/>
    <w:unhideWhenUsed/>
    <w:pPr>
      <w:ind w:left="283" w:right="0" w:firstLine="0"/>
      <w:spacing w:before="0" w:after="57"/>
    </w:pPr>
  </w:style>
  <w:style w:type="paragraph" w:styleId="679">
    <w:name w:val="toc 3"/>
    <w:basedOn w:val="624"/>
    <w:next w:val="624"/>
    <w:uiPriority w:val="39"/>
    <w:unhideWhenUsed/>
    <w:pPr>
      <w:ind w:left="567" w:right="0" w:firstLine="0"/>
      <w:spacing w:before="0" w:after="57"/>
    </w:pPr>
  </w:style>
  <w:style w:type="paragraph" w:styleId="680">
    <w:name w:val="toc 4"/>
    <w:basedOn w:val="624"/>
    <w:next w:val="624"/>
    <w:uiPriority w:val="39"/>
    <w:unhideWhenUsed/>
    <w:pPr>
      <w:ind w:left="850" w:right="0" w:firstLine="0"/>
      <w:spacing w:before="0" w:after="57"/>
    </w:pPr>
  </w:style>
  <w:style w:type="paragraph" w:styleId="681">
    <w:name w:val="toc 5"/>
    <w:basedOn w:val="624"/>
    <w:next w:val="624"/>
    <w:uiPriority w:val="39"/>
    <w:unhideWhenUsed/>
    <w:pPr>
      <w:ind w:left="1134" w:right="0" w:firstLine="0"/>
      <w:spacing w:before="0" w:after="57"/>
    </w:pPr>
  </w:style>
  <w:style w:type="paragraph" w:styleId="682">
    <w:name w:val="toc 6"/>
    <w:basedOn w:val="624"/>
    <w:next w:val="624"/>
    <w:uiPriority w:val="39"/>
    <w:unhideWhenUsed/>
    <w:pPr>
      <w:ind w:left="1417" w:right="0" w:firstLine="0"/>
      <w:spacing w:before="0" w:after="57"/>
    </w:pPr>
  </w:style>
  <w:style w:type="paragraph" w:styleId="683">
    <w:name w:val="toc 7"/>
    <w:basedOn w:val="624"/>
    <w:next w:val="624"/>
    <w:uiPriority w:val="39"/>
    <w:unhideWhenUsed/>
    <w:pPr>
      <w:ind w:left="1701" w:right="0" w:firstLine="0"/>
      <w:spacing w:before="0" w:after="57"/>
    </w:pPr>
  </w:style>
  <w:style w:type="paragraph" w:styleId="684">
    <w:name w:val="toc 8"/>
    <w:basedOn w:val="624"/>
    <w:next w:val="624"/>
    <w:uiPriority w:val="39"/>
    <w:unhideWhenUsed/>
    <w:pPr>
      <w:ind w:left="1984" w:right="0" w:firstLine="0"/>
      <w:spacing w:before="0" w:after="57"/>
    </w:pPr>
  </w:style>
  <w:style w:type="paragraph" w:styleId="685">
    <w:name w:val="toc 9"/>
    <w:basedOn w:val="624"/>
    <w:next w:val="624"/>
    <w:uiPriority w:val="39"/>
    <w:unhideWhenUsed/>
    <w:pPr>
      <w:ind w:left="2268" w:right="0" w:firstLine="0"/>
      <w:spacing w:before="0" w:after="57"/>
    </w:pPr>
  </w:style>
  <w:style w:type="paragraph" w:styleId="686">
    <w:name w:val="index heading"/>
    <w:basedOn w:val="662"/>
  </w:style>
  <w:style w:type="paragraph" w:styleId="68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8">
    <w:name w:val="table of figures"/>
    <w:basedOn w:val="624"/>
    <w:next w:val="624"/>
    <w:uiPriority w:val="99"/>
    <w:unhideWhenUsed/>
    <w:pPr>
      <w:spacing w:before="0" w:after="0" w:afterAutospacing="0"/>
    </w:pPr>
  </w:style>
  <w:style w:type="paragraph" w:styleId="689">
    <w:name w:val="List Paragraph"/>
    <w:basedOn w:val="624"/>
    <w:link w:val="658"/>
    <w:uiPriority w:val="34"/>
    <w:qFormat/>
    <w:pPr>
      <w:contextualSpacing/>
      <w:ind w:left="720"/>
      <w:jc w:val="both"/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8"/>
      <w:szCs w:val="24"/>
    </w:rPr>
  </w:style>
  <w:style w:type="paragraph" w:styleId="690" w:customStyle="1">
    <w:name w:val="Прижатый влево"/>
    <w:basedOn w:val="624"/>
    <w:next w:val="624"/>
    <w:uiPriority w:val="99"/>
    <w:qFormat/>
    <w:pPr>
      <w:spacing w:before="0" w:after="0" w:line="240" w:lineRule="auto"/>
      <w:widowControl w:val="off"/>
    </w:pPr>
    <w:rPr>
      <w:rFonts w:ascii="Arial" w:hAnsi="Arial" w:cs="Arial"/>
      <w:sz w:val="24"/>
      <w:szCs w:val="24"/>
    </w:rPr>
  </w:style>
  <w:style w:type="paragraph" w:styleId="691">
    <w:name w:val="Balloon Text"/>
    <w:basedOn w:val="624"/>
    <w:link w:val="659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692">
    <w:name w:val="Содержимое таблицы"/>
    <w:basedOn w:val="624"/>
    <w:qFormat/>
    <w:pPr>
      <w:widowControl w:val="off"/>
      <w:suppressLineNumbers/>
    </w:pPr>
  </w:style>
  <w:style w:type="paragraph" w:styleId="693">
    <w:name w:val="Заголовок таблицы"/>
    <w:basedOn w:val="692"/>
    <w:qFormat/>
    <w:pPr>
      <w:jc w:val="center"/>
      <w:suppressLineNumbers/>
    </w:pPr>
    <w:rPr>
      <w:b/>
      <w:bCs/>
    </w:rPr>
  </w:style>
  <w:style w:type="numbering" w:styleId="694" w:default="1">
    <w:name w:val="Без списка"/>
    <w:uiPriority w:val="99"/>
    <w:semiHidden/>
    <w:unhideWhenUsed/>
    <w:qFormat/>
  </w:style>
  <w:style w:type="table" w:styleId="695">
    <w:name w:val="Table Grid Light"/>
    <w:basedOn w:val="82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2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7">
    <w:name w:val="Plain Table 2"/>
    <w:basedOn w:val="82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8">
    <w:name w:val="Plain Table 3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699">
    <w:name w:val="Plain Table 4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00">
    <w:name w:val="Plain Table 5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2">
    <w:name w:val="Grid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3">
    <w:name w:val="Grid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4">
    <w:name w:val="Grid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5">
    <w:name w:val="Grid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6">
    <w:name w:val="Grid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7">
    <w:name w:val="Grid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8">
    <w:name w:val="Grid Table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febf6" w:themeFill="accent1" w:themeFillTint="32"/>
      </w:tcPr>
    </w:tblStylePr>
    <w:tblStylePr w:type="band1Vert">
      <w:rPr>
        <w:sz w:val="22"/>
      </w:rPr>
      <w:tcPr>
        <w:shd w:val="clear" w:color="ffffff" w:fill="df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24">
    <w:name w:val="Grid Table 4 - Accent 2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25">
    <w:name w:val="Grid Table 4 - Accent 3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26">
    <w:name w:val="Grid Table 4 - Accent 4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27">
    <w:name w:val="Grid Table 4 - Accent 5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2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sz w:val="22"/>
      </w:rPr>
      <w:tcPr>
        <w:shd w:val="clear" w:color="ffffff" w:fill="5b9bd5" w:themeFill="accent1"/>
      </w:tc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  <w:sz w:val="22"/>
      </w:rPr>
      <w:tcPr>
        <w:shd w:val="clear" w:color="ffffff" w:fill="5b9bd5" w:themeFill="accent1"/>
      </w:tcPr>
    </w:tblStylePr>
    <w:tblStylePr w:type="lastRow">
      <w:rPr>
        <w:b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sz w:val="22"/>
      </w:rPr>
      <w:tcPr>
        <w:shd w:val="clear" w:color="ffffff" w:fill="4472c4" w:themeFill="accent5"/>
      </w:tc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  <w:sz w:val="22"/>
      </w:rPr>
      <w:tcPr>
        <w:shd w:val="clear" w:color="ffffff" w:fill="4472c4" w:themeFill="accent5"/>
      </w:tcPr>
    </w:tblStylePr>
    <w:tblStylePr w:type="lastRow">
      <w:rPr>
        <w:b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37">
    <w:name w:val="Grid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317bba" w:themeColor="accent1" w:themeTint="80" w:themeShade="95"/>
        <w:sz w:val="22"/>
      </w:rPr>
    </w:tblStylePr>
  </w:style>
  <w:style w:type="table" w:styleId="738">
    <w:name w:val="Grid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39">
    <w:name w:val="Grid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606060" w:themeColor="accent3" w:themeTint="FE" w:themeShade="95"/>
        <w:sz w:val="22"/>
      </w:rPr>
    </w:tblStylePr>
  </w:style>
  <w:style w:type="table" w:styleId="740">
    <w:name w:val="Grid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41">
    <w:name w:val="Grid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42">
    <w:name w:val="Grid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43">
    <w:name w:val="Grid Table 7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4">
    <w:name w:val="List Table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>
    <w:name w:val="List Table 3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>
    <w:name w:val="List Table 3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>
    <w:name w:val="List Table 3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>
    <w:name w:val="List Table 3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>
    <w:name w:val="List Table 3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eab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>
    <w:name w:val="List Table 3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1">
    <w:name w:val="List Table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2">
    <w:name w:val="List Table 4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3">
    <w:name w:val="List Table 4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4">
    <w:name w:val="List Table 4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5">
    <w:name w:val="List Table 4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6">
    <w:name w:val="List Table 4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7">
    <w:name w:val="List Table 4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8">
    <w:name w:val="List Table 5 Dark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9">
    <w:name w:val="List Table 5 Dark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0">
    <w:name w:val="List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1">
    <w:name w:val="List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2">
    <w:name w:val="List Table 5 Dark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6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86">
    <w:name w:val="List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88">
    <w:name w:val="List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89">
    <w:name w:val="List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0">
    <w:name w:val="List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1">
    <w:name w:val="List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2">
    <w:name w:val="List Table 7 Colorful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794">
    <w:name w:val="List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95">
    <w:name w:val="List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796">
    <w:name w:val="List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97">
    <w:name w:val="List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798">
    <w:name w:val="List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799">
    <w:name w:val="Lined - Accent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0">
    <w:name w:val="Lined - Accent 1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801">
    <w:name w:val="Lined - Accent 2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02">
    <w:name w:val="Lined - Accent 3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03">
    <w:name w:val="Lined - Accent 4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04">
    <w:name w:val="Lined - Accent 5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805">
    <w:name w:val="Lined - Accent 6"/>
    <w:basedOn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06">
    <w:name w:val="Bordered &amp; Lined - Accent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7">
    <w:name w:val="Bordered &amp; Lined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808">
    <w:name w:val="Bordered &amp; Lined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09">
    <w:name w:val="Bordered &amp; Lined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10">
    <w:name w:val="Bordered &amp; Lined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11">
    <w:name w:val="Bordered &amp; Lined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812">
    <w:name w:val="Bordered &amp; Lined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13">
    <w:name w:val="Bordered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4">
    <w:name w:val="Bordered - Accent 1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16">
    <w:name w:val="Bordered - Accent 3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17">
    <w:name w:val="Bordered - Accent 4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18">
    <w:name w:val="Bordered - Accent 5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19">
    <w:name w:val="Bordered - Accent 6"/>
    <w:basedOn w:val="82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21">
    <w:name w:val="Table Grid"/>
    <w:basedOn w:val="82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7B4E-23C1-4387-B7A3-0F7BF5D3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DOS-1</dc:creator>
  <dc:description/>
  <dc:language>ru-RU</dc:language>
  <cp:lastModifiedBy>druzei</cp:lastModifiedBy>
  <cp:revision>28</cp:revision>
  <dcterms:created xsi:type="dcterms:W3CDTF">2024-03-18T07:44:00Z</dcterms:created>
  <dcterms:modified xsi:type="dcterms:W3CDTF">2026-07-24T04:53:57Z</dcterms:modified>
</cp:coreProperties>
</file>